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6E57" w14:textId="77777777" w:rsidR="00C30F69" w:rsidRPr="00C30F69" w:rsidRDefault="00AA292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SREDIŠNJI DRŽAVNI URED ZA SREDIŠNJU JAVNU NABAVU</w:t>
      </w:r>
    </w:p>
    <w:p w14:paraId="70F5DA25" w14:textId="3E2C59E7" w:rsidR="00F15860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Zagreb,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Ivana Lučića 8</w:t>
      </w:r>
    </w:p>
    <w:p w14:paraId="3ECABFE7" w14:textId="77777777" w:rsidR="00823FE4" w:rsidRDefault="00823FE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992958" w14:textId="6EA3631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RKP: 47334</w:t>
      </w:r>
    </w:p>
    <w:p w14:paraId="1623345F" w14:textId="170C3429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Matični broj: 02840731</w:t>
      </w:r>
    </w:p>
    <w:p w14:paraId="286EA6F9" w14:textId="0659CA4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 17683204722</w:t>
      </w:r>
    </w:p>
    <w:p w14:paraId="7E6F17AA" w14:textId="215002ED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Razdjel: 028</w:t>
      </w:r>
    </w:p>
    <w:p w14:paraId="5AD7692D" w14:textId="7C1B6630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Glava: 02805</w:t>
      </w:r>
    </w:p>
    <w:p w14:paraId="37EB38CE" w14:textId="65F27105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djelatnosti prema NKD-u: 8411</w:t>
      </w:r>
    </w:p>
    <w:p w14:paraId="065D3DA8" w14:textId="4A7E3E51" w:rsidR="0094327E" w:rsidRDefault="0094327E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Funkcijska klasifikacija: 0133</w:t>
      </w:r>
    </w:p>
    <w:p w14:paraId="4843562E" w14:textId="0448C3C1" w:rsidR="007221FF" w:rsidRDefault="007221FF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Programska klasifikacija: 2411 Središnja javna nabava</w:t>
      </w:r>
    </w:p>
    <w:p w14:paraId="3CF7514E" w14:textId="77777777" w:rsidR="009226C3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6E723" w14:textId="77777777" w:rsidR="009226C3" w:rsidRPr="00C30F69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E26B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F539B" w14:textId="654FDBFD" w:rsidR="00C30F69" w:rsidRPr="00C30F69" w:rsidRDefault="009B5E54" w:rsidP="00C3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IZVJEŠTAJ O IZVRŠENJU</w:t>
      </w:r>
      <w:r w:rsidR="006878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 ZA 202</w:t>
      </w:r>
      <w:r w:rsidR="00466D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672C2A" w14:textId="77777777" w:rsidR="00F15860" w:rsidRPr="00C30F69" w:rsidRDefault="00F1586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51C44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B9970" w14:textId="59A509B8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Pravilnika o polugodišnjem i godišnjem izvještaju o izvršenju proračuna i financijskog plana (Narodne novine broj 85/23) i Uputa za izradu i dostavu godišnjeg izvještaja o izvršenju financijskog plana dostavljenih od Ministarstva financija dostavljamo opći dio, posebni dio, obrazloženje i posebne izvještaje.</w:t>
      </w:r>
    </w:p>
    <w:p w14:paraId="64D9E893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E2B044" w14:textId="77777777" w:rsidR="002216A7" w:rsidRDefault="002216A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91039D" w14:textId="257853CF" w:rsidR="001A1918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 dio </w:t>
      </w:r>
    </w:p>
    <w:p w14:paraId="25A2BB50" w14:textId="77777777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D5CBB6" w14:textId="22A855E9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AE2EA" w14:textId="77777777" w:rsidR="00C30F69" w:rsidRPr="00B77638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76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</w:t>
      </w:r>
    </w:p>
    <w:p w14:paraId="6C500A3D" w14:textId="77777777" w:rsidR="00C30F69" w:rsidRPr="00074AE2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D17CA1" w14:textId="22C9422E" w:rsidR="0008515A" w:rsidRDefault="0008515A" w:rsidP="00085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01.01.-31.12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ukupni prihodi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1.150.481,05 eura, od kojih je iz državnog proračuna iz izvora 11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 prihodi i primici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od  1.149.081,05 eura, te iz izvora 51 tekuće pomoći od institucija i tijela EU iznos od 1.400,00 eura refundacija za provedeni studijski posjet</w:t>
      </w:r>
      <w:r w:rsidR="00C46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 nas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projekta PACE – Public Administration Cooperation Exchange, under the 2023 Technical Support Instrument (TSI) – dio: TAIEX TSI PACE Study visit on Centralized Public Procurement 85948 koji se održao u ožujku 2024. godine</w:t>
      </w:r>
      <w:r w:rsidR="00C464D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A5C131" w14:textId="7832A57E" w:rsidR="00C30F69" w:rsidRDefault="003B58D9" w:rsidP="00B1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F3DA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F3DA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8C5B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66D4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ukupni prihodi u iznosu od </w:t>
      </w:r>
      <w:r w:rsidR="00E536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1.150.481,05 </w:t>
      </w:r>
      <w:r w:rsidR="00E3650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C30F69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="0018498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136D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E53627">
        <w:rPr>
          <w:rFonts w:ascii="Times New Roman" w:eastAsia="Times New Roman" w:hAnsi="Times New Roman" w:cs="Times New Roman"/>
          <w:sz w:val="24"/>
          <w:szCs w:val="24"/>
          <w:lang w:eastAsia="hr-HR"/>
        </w:rPr>
        <w:t>,34</w:t>
      </w:r>
      <w:r w:rsidR="0018498D"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</w:t>
      </w:r>
      <w:r w:rsidR="001D4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</w:t>
      </w:r>
      <w:r w:rsidR="00E365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365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 razdoblje 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prethodne godine </w:t>
      </w:r>
      <w:r w:rsidR="00E3650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pokriće rashoda poslovanja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7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6C7146" w14:textId="77777777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27774" w14:textId="77777777" w:rsidR="00C30F69" w:rsidRPr="00C30F69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</w:p>
    <w:p w14:paraId="7AE11C0E" w14:textId="77777777" w:rsidR="00562F97" w:rsidRPr="00C30F69" w:rsidRDefault="00562F9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8E9B44" w14:textId="77777777" w:rsidR="00C464D8" w:rsidRDefault="00C30F69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 u razdoblju 01.01.-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8498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8498D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440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 </w:t>
      </w:r>
      <w:r w:rsidR="006B5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</w:t>
      </w:r>
      <w:r w:rsidR="006B546D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1.150.481,05 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0A3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>od kojih je iz državnog proračuna iz izvora 11 opći prihodi  i primici iznos od  1.149.081,05 eura za pokriće rashoda poslovanja</w:t>
      </w:r>
      <w:r w:rsidR="00C46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Rashodi u iznosu od 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1.400 eura iz izvora 51 tekuće pomoći od institucija i tijela EU za </w:t>
      </w:r>
      <w:r w:rsidR="007136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studijski posjet </w:t>
      </w:r>
      <w:r w:rsidR="00C464D8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utrošeni su na ugošćavanje službenika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Središnjeg ureda za nabavu iz Rumunjske, 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547C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ostatak sredstava iskorišten je za 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nabavku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>prezentacijskog</w:t>
      </w:r>
      <w:r w:rsidR="00750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ekrana za dvoranu za sastanke.  </w:t>
      </w:r>
    </w:p>
    <w:p w14:paraId="1EE76B74" w14:textId="76A3FC02" w:rsidR="00C464D8" w:rsidRDefault="00C464D8" w:rsidP="00C4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01.01.-31.12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ukupni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1.150.481,05 eura</w:t>
      </w:r>
      <w:r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18,34% više u odnosu na isto razdoblje prethodne godine. </w:t>
      </w:r>
    </w:p>
    <w:p w14:paraId="28FE4CDC" w14:textId="5CAFF731" w:rsidR="00C30F69" w:rsidRDefault="00750A0E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B678FF4" w14:textId="116D3F95" w:rsidR="00C30F69" w:rsidRDefault="0097381C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31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Rashodi za zaposlene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735685" w14:textId="77777777" w:rsidR="00E53627" w:rsidRDefault="00E5362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3A8796" w14:textId="0AA2BF55" w:rsidR="0045454A" w:rsidRPr="00711C16" w:rsidRDefault="0075037E" w:rsidP="005F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zaposlene izvršeni su 21,94% više u odnosu na isto razdoblje prethodne godine. 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ovećanjem osnovice 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obračun plaće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prethodno razdoblje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reforma sustava plaća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primjena novih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koeficijenata za obračun plaće 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2024. godine 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povećanje osnovice za obračun plaće državnih dužnosnika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povećani su i rashodi za plaće državnih službenika i namještenika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rashodi za zaposlene povećani su zbog isplate uskrsnice</w:t>
      </w:r>
      <w:r w:rsidR="005F1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100,00 eura po službeniku, koja je po prvi puta isplaćena u državnim i javnim službama u 2024. godini. </w:t>
      </w:r>
      <w:r w:rsidR="0045454A" w:rsidRPr="00711C16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sa porastom plaća poveć</w:t>
      </w:r>
      <w:r w:rsidR="00711C16" w:rsidRPr="00711C16">
        <w:rPr>
          <w:rFonts w:ascii="Times New Roman" w:eastAsia="Times New Roman" w:hAnsi="Times New Roman" w:cs="Times New Roman"/>
          <w:sz w:val="24"/>
          <w:szCs w:val="24"/>
          <w:lang w:eastAsia="hr-HR"/>
        </w:rPr>
        <w:t>ani su i rashodi za</w:t>
      </w:r>
      <w:r w:rsidR="0045454A" w:rsidRPr="00711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doprinose na plaće.</w:t>
      </w:r>
    </w:p>
    <w:p w14:paraId="45D3B19D" w14:textId="77777777" w:rsidR="0045454A" w:rsidRDefault="0045454A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2DFEB" w14:textId="77777777" w:rsidR="00CE650C" w:rsidRDefault="00CE650C" w:rsidP="00CE650C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991320" w14:textId="2EE44076" w:rsidR="007F1D51" w:rsidRDefault="0025543E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Materijalni rashodi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97D169" w14:textId="77777777" w:rsidR="007F1D51" w:rsidRDefault="007F1D51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55FBB5" w14:textId="2A7EB8DA" w:rsidR="007F1D51" w:rsidRDefault="007F1D51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rashodi izvršeni su 20,16% manje u odnosu na isto razdoblje prethodne godine.</w:t>
      </w:r>
    </w:p>
    <w:p w14:paraId="3F0D4DCD" w14:textId="506EF018" w:rsidR="0045454A" w:rsidRDefault="007F1D51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Unutar ekonomske klasifikacije rashodi su smanjeni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stavkama 3211 službena putovanja jer je prema dinamici redovnog poslovanja bilo manje službenih putovanja kao i na stavci 3232 tekuće i investicijsko održavanje jer je prošle godine u ovom razdoblju izvršena usluga ličenja i uređenja poslovnih prostorija, a ove godine je samo obnovljen parket u jednoj uredskoj prostoriji, te na stavci 3295 pristojbe i naknade jer nije bilo troškova žalbenih postupaka. Smanjeni su i troškovi na stavci 3223 energija, tj. električne energije zbog subvencije cijena energenata. Smanjeni su troškovi na stavci 3238 računalnih usluga jer je migracija informatičkog sustava na Centar dijeljenih usluga odrađena u izvještajnom razdoblju prethodne godine.</w:t>
      </w:r>
    </w:p>
    <w:p w14:paraId="7C6E83F7" w14:textId="3EC5277C" w:rsidR="0045454A" w:rsidRDefault="0045454A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 povećanje rashoda u odnosu na razdoblje prethodne godine je na stavkama:  3231 usluge telefona, pošte i prijevoza odnosi se na rast cijena usluge interneta i poštarine, na stavci 3233 usluge promidžbe i informiranja zbog objava natječaja za zaposlenje te većeg broja objava oglasa u EOJN-u, 3234 komunalne usluge </w:t>
      </w:r>
      <w:r w:rsidR="00EA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</w:t>
      </w:r>
      <w:r w:rsidR="00EA5BE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plaćanje komunalne naknade i naknade za uređenje voda od ožujka do prosinca 2024. godine, 3236 zdravstvene i veterinarske usluge zbog provedenih sistematskih pregleda službenika iznad 50 godina, 3237 </w:t>
      </w:r>
      <w:r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intelektualne usluge savjetovanja za potrebe pripreme postupka u javnoj nabavi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specifične kategorije autoosiguranja i autokaska, </w:t>
      </w:r>
      <w:r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>te na stavci 3239 ostale usluge zbog povećanja troškova usluga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čišćenja i zaštitarskih usluga.</w:t>
      </w:r>
    </w:p>
    <w:p w14:paraId="0F5F0CD2" w14:textId="77777777" w:rsidR="00EA5BEA" w:rsidRDefault="00EA5BEA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61207" w14:textId="439F38E8" w:rsidR="00EA5BEA" w:rsidRDefault="00EA5BEA" w:rsidP="00E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41</w:t>
      </w:r>
      <w:r w:rsidRPr="00BC26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Rashodi za nabavu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neproizvedene dugotrajne</w:t>
      </w:r>
      <w:r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imovine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801E261" w14:textId="4D62383F" w:rsidR="00EA5BEA" w:rsidRDefault="00EA5BEA" w:rsidP="00E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1CFA4" w14:textId="09E5EF1B" w:rsidR="00EA5BEA" w:rsidRDefault="00EA5BEA" w:rsidP="00E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2024. godini nije bilo izvršenja jer je u prethodnoj 2023. godini kupljena licenca za sustav elektroničkog uredskog poslovanja.</w:t>
      </w:r>
    </w:p>
    <w:p w14:paraId="1913BD69" w14:textId="77777777" w:rsidR="00EA5BEA" w:rsidRDefault="00EA5BEA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165CC" w14:textId="77777777" w:rsidR="00D54973" w:rsidRDefault="00D54973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A8266" w14:textId="77777777" w:rsidR="00EA5BEA" w:rsidRDefault="0045454A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42</w:t>
      </w:r>
      <w:r w:rsidRPr="00BC26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Rashodi za nabavu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proizvedene dugotrajne</w:t>
      </w:r>
      <w:r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imovine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5FFB933" w14:textId="77777777" w:rsidR="00DB5A08" w:rsidRDefault="00DB5A08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2793C7" w14:textId="6ECA6C88" w:rsidR="0045454A" w:rsidRDefault="00DB5A08" w:rsidP="0045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proizvedene dugotrajne imovine povećana su značajno zbog nabave uredskih računala (19 komada) obzirom na dotrajalost postojećih. Naime, zbog starosti postojećih računala, ista zbog odluke Microsofta o ukidanju sigurnosnih zakrpa ne bi bila sigurna za rad.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9EF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45454A">
        <w:rPr>
          <w:rFonts w:ascii="Times New Roman" w:eastAsia="Times New Roman" w:hAnsi="Times New Roman" w:cs="Times New Roman"/>
          <w:sz w:val="24"/>
          <w:szCs w:val="24"/>
          <w:lang w:eastAsia="hr-HR"/>
        </w:rPr>
        <w:t>bog kvara na aparatu za evidenciju radnog vremena, UPS-a , printera i klime kupljeni su novi uređaji. Zamijenjeno je četiri mobitela. Zbog dotrajalosti i pukunuća na uredskim stolicama nabavljeno je 10 novih uredskih stolica. Za dvoranu za sastanke je kupljen prezentacijski ekran iz preostalih sredstava projekta PACE – Public Administration Cooperation Exchange.</w:t>
      </w:r>
    </w:p>
    <w:p w14:paraId="08AD057D" w14:textId="77777777" w:rsidR="0045454A" w:rsidRDefault="0045454A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BB0D4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66717" w14:textId="0410BA3A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Središnji državni ured za središnju javnu nabavu nema primitka niti izdataka</w:t>
      </w:r>
      <w:r w:rsidR="003B49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financijske imovine i zaduživanja.</w:t>
      </w:r>
    </w:p>
    <w:p w14:paraId="7BBE91D1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3D499" w14:textId="77777777" w:rsidR="00F03BA9" w:rsidRDefault="00F03BA9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07ED50" w14:textId="085F8410" w:rsidR="00562F97" w:rsidRDefault="0094327E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27E">
        <w:rPr>
          <w:rFonts w:ascii="Times New Roman" w:hAnsi="Times New Roman" w:cs="Times New Roman"/>
          <w:b/>
          <w:bCs/>
          <w:sz w:val="24"/>
          <w:szCs w:val="24"/>
        </w:rPr>
        <w:t xml:space="preserve">Posebni dio </w:t>
      </w:r>
    </w:p>
    <w:p w14:paraId="46E9F084" w14:textId="77777777" w:rsidR="00EA5BEA" w:rsidRPr="0094327E" w:rsidRDefault="00EA5BEA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3724F" w14:textId="37395943" w:rsidR="00E53627" w:rsidRPr="00E53627" w:rsidRDefault="00E53627" w:rsidP="00E53627">
      <w:pPr>
        <w:pStyle w:val="Bezprored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53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Člankom 23. Zakona o ustrojstvu i djelokrugu tijela državne uprave (Narodne novine, broj 85/2020 i 21/2023) definirana je nadležnost Središnjeg državnog ureda za središnju javnu nabavu (dalje u tekstu: Središnji državni ured). U okviru svoje nadležnosti Središnji državni ured provodi postupke središnje javne nabave za tijela državne uprave, Vladu Republike Hrvatske, urede i stručne službe Vlade Republike Hrvatske, Hrvatski sabor i Ured Predsjednika Republike Hrvatske te za dodatne korisnike sukladno odlukama i zaključcima Vlade RH. U tom smislu tijekom 2024. godine Vlada RH donijela je Zaključak kojim se ovlašćuje Središnji državni ured da u postupak središnje javne nabave licenci za korištenje Microsoftovih softverskih proizvoda i usluga uz obveznike središnje nabave dodatno uključi i tijela koja su redom nabrojana u tekstu Zaključka. Uključeno je dodatnih 66 </w:t>
      </w:r>
      <w:r w:rsidR="00AE0E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javnih naručitelja.</w:t>
      </w:r>
    </w:p>
    <w:p w14:paraId="2A280927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0CF1" w14:textId="38D9D241" w:rsidR="00FA34EF" w:rsidRDefault="00FA34EF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za plaće, naknade za zaposlene i režijski troškovi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izvrš</w:t>
      </w:r>
      <w:r w:rsidR="005733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eni su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 planu proračuna za 202</w:t>
      </w:r>
      <w:r w:rsidR="00A351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2C77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lanirani troškovi žalbenih postupaka </w:t>
      </w:r>
      <w:r w:rsidR="00E53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ostali su neizvršeni </w:t>
      </w:r>
      <w:r w:rsidR="007503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229.450 eura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</w:t>
      </w:r>
      <w:r w:rsidR="002C77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značajno umanj</w:t>
      </w:r>
      <w:r w:rsidR="007503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uju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indeks izvršenja materijalnih rashoda</w:t>
      </w:r>
      <w:r w:rsidR="00BA34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odnosu na plan proračuna</w:t>
      </w:r>
      <w:r w:rsidR="002C77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N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ajpovoljnija opcija za Središnji državni ured da se isti ne ostvare jer to konkretno znači da nisu podnijete žalbe ili su žalbe uspješno otklonjene tj. nisu bile utemeljene.</w:t>
      </w:r>
    </w:p>
    <w:p w14:paraId="2F1FACE5" w14:textId="77777777" w:rsidR="001E7333" w:rsidRDefault="001E7333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D310056" w14:textId="1AB8CFBB" w:rsidR="001E7333" w:rsidRDefault="001E7333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Središnji državni ured za središnju javnu nabavu nema ostvarenog prijenosa sredstava iz prethodne godine i prijenosa sredstava u slijedeće razdoblje.</w:t>
      </w:r>
    </w:p>
    <w:p w14:paraId="39098623" w14:textId="126D87A5" w:rsidR="000A22DE" w:rsidRPr="00E4096B" w:rsidRDefault="000A22DE" w:rsidP="00E4096B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812FC87" w14:textId="77777777" w:rsidR="00865C68" w:rsidRPr="00865C68" w:rsidRDefault="00865C68" w:rsidP="00865C68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4F7A40B" w14:textId="238CF950" w:rsidR="00824844" w:rsidRPr="003B49D1" w:rsidRDefault="00824844" w:rsidP="008248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izvještaji</w:t>
      </w:r>
    </w:p>
    <w:p w14:paraId="76C776CE" w14:textId="77777777" w:rsidR="00865C68" w:rsidRDefault="00824844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Središnji državni ured za središnju javnu nabavu razdjel </w:t>
      </w:r>
      <w:r w:rsidR="00A107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028</w:t>
      </w: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nema </w:t>
      </w:r>
      <w:r w:rsidR="00865C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posebnih izvještaja:</w:t>
      </w:r>
    </w:p>
    <w:p w14:paraId="051F3931" w14:textId="77777777" w:rsidR="00865C68" w:rsidRDefault="00865C68" w:rsidP="00865C68">
      <w:pPr>
        <w:pStyle w:val="Bezproreda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Izvještaj o zaduživanju na domaćem i stranom tržištu novca i kapitala</w:t>
      </w:r>
    </w:p>
    <w:p w14:paraId="2B69F0B6" w14:textId="77777777" w:rsidR="00865C68" w:rsidRDefault="00865C68" w:rsidP="00865C68">
      <w:pPr>
        <w:pStyle w:val="Bezproreda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Izvještaj o korištenju sredstava fondova EU</w:t>
      </w:r>
    </w:p>
    <w:p w14:paraId="189789CC" w14:textId="77777777" w:rsidR="00865C68" w:rsidRDefault="00865C68" w:rsidP="00865C68">
      <w:pPr>
        <w:pStyle w:val="Bezproreda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Izvještaja o danim zajmovima i potraživanjima po danim zajmovima</w:t>
      </w:r>
    </w:p>
    <w:p w14:paraId="3A269BD2" w14:textId="77777777" w:rsidR="00D54973" w:rsidRDefault="00865C68" w:rsidP="00865C68">
      <w:pPr>
        <w:pStyle w:val="Bezproreda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 o stanju potraživanja </w:t>
      </w:r>
      <w:r w:rsidR="00D549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dospjelih obveza, te stanju potencijalnih sudskih sporova</w:t>
      </w:r>
    </w:p>
    <w:p w14:paraId="0197310B" w14:textId="77777777" w:rsidR="00D54973" w:rsidRDefault="00D54973" w:rsidP="00865C68">
      <w:pPr>
        <w:pStyle w:val="Bezproreda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 o danim </w:t>
      </w:r>
      <w:r w:rsidR="00824844"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jamst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vima i plaćanja</w:t>
      </w:r>
      <w:r w:rsidR="00824844"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protestiranim jamstvima</w:t>
      </w:r>
    </w:p>
    <w:p w14:paraId="7932B938" w14:textId="77777777" w:rsidR="00D2195E" w:rsidRDefault="00D2195E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DB9C454" w14:textId="77777777" w:rsidR="002C7749" w:rsidRDefault="002C774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BBFD21" w14:textId="77777777" w:rsidR="00D2195E" w:rsidRPr="00FD193A" w:rsidRDefault="00D2195E" w:rsidP="00D21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F122BA" w14:textId="086F3818" w:rsidR="00F62C55" w:rsidRDefault="00D2195E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25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25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25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25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25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5CC25D0E" w14:textId="1919C76E" w:rsidR="0072528E" w:rsidRDefault="0072528E" w:rsidP="0072528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DRŽAVNI TAJNIK SREDIŠNJEG</w:t>
      </w:r>
    </w:p>
    <w:p w14:paraId="01105E65" w14:textId="7AFB545B" w:rsidR="0072528E" w:rsidRDefault="0072528E" w:rsidP="0072528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DRŽAVNOG UREDA</w:t>
      </w:r>
    </w:p>
    <w:p w14:paraId="3FD9B712" w14:textId="77777777" w:rsidR="0072528E" w:rsidRDefault="0072528E" w:rsidP="0072528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3D9C6E" w14:textId="578E0020" w:rsidR="0072528E" w:rsidRDefault="0072528E" w:rsidP="0072528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BA34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van Bubić</w:t>
      </w:r>
    </w:p>
    <w:p w14:paraId="1E242C4D" w14:textId="77777777" w:rsidR="0072528E" w:rsidRPr="0094327E" w:rsidRDefault="0072528E" w:rsidP="0072528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72528E" w:rsidRPr="0094327E" w:rsidSect="000B566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FDBA" w14:textId="77777777" w:rsidR="00182130" w:rsidRDefault="00182130">
      <w:pPr>
        <w:spacing w:after="0" w:line="240" w:lineRule="auto"/>
      </w:pPr>
      <w:r>
        <w:separator/>
      </w:r>
    </w:p>
  </w:endnote>
  <w:endnote w:type="continuationSeparator" w:id="0">
    <w:p w14:paraId="764C1809" w14:textId="77777777" w:rsidR="00182130" w:rsidRDefault="001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A84E" w14:textId="77777777" w:rsidR="00182130" w:rsidRDefault="001821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3485" w14:textId="77777777" w:rsidR="00182130" w:rsidRDefault="00182130">
      <w:pPr>
        <w:spacing w:after="0" w:line="240" w:lineRule="auto"/>
      </w:pPr>
      <w:r>
        <w:separator/>
      </w:r>
    </w:p>
  </w:footnote>
  <w:footnote w:type="continuationSeparator" w:id="0">
    <w:p w14:paraId="08E65FFA" w14:textId="77777777" w:rsidR="00182130" w:rsidRDefault="001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7E3"/>
    <w:multiLevelType w:val="hybridMultilevel"/>
    <w:tmpl w:val="7DFE1520"/>
    <w:lvl w:ilvl="0" w:tplc="29866D9C">
      <w:start w:val="1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04459A"/>
    <w:multiLevelType w:val="hybridMultilevel"/>
    <w:tmpl w:val="15A47F9A"/>
    <w:lvl w:ilvl="0" w:tplc="9684AC8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E65"/>
    <w:multiLevelType w:val="hybridMultilevel"/>
    <w:tmpl w:val="4724A698"/>
    <w:lvl w:ilvl="0" w:tplc="61C2E588">
      <w:start w:val="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F3555"/>
    <w:multiLevelType w:val="hybridMultilevel"/>
    <w:tmpl w:val="BCD01E0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2E0E3A"/>
    <w:multiLevelType w:val="hybridMultilevel"/>
    <w:tmpl w:val="F0C8E7BC"/>
    <w:lvl w:ilvl="0" w:tplc="8BE4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161012A"/>
    <w:multiLevelType w:val="hybridMultilevel"/>
    <w:tmpl w:val="9698D6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7EA2"/>
    <w:multiLevelType w:val="hybridMultilevel"/>
    <w:tmpl w:val="D8605B0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586542"/>
    <w:multiLevelType w:val="hybridMultilevel"/>
    <w:tmpl w:val="45845CD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37177F"/>
    <w:multiLevelType w:val="hybridMultilevel"/>
    <w:tmpl w:val="7E6451CE"/>
    <w:lvl w:ilvl="0" w:tplc="48F09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4998"/>
    <w:multiLevelType w:val="hybridMultilevel"/>
    <w:tmpl w:val="0512C7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7231E"/>
    <w:multiLevelType w:val="hybridMultilevel"/>
    <w:tmpl w:val="A580AF1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CDB445C"/>
    <w:multiLevelType w:val="hybridMultilevel"/>
    <w:tmpl w:val="BBA06ABA"/>
    <w:lvl w:ilvl="0" w:tplc="6386774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F6E73ED"/>
    <w:multiLevelType w:val="hybridMultilevel"/>
    <w:tmpl w:val="ACC6BBE6"/>
    <w:lvl w:ilvl="0" w:tplc="6396EC8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1167851">
    <w:abstractNumId w:val="4"/>
  </w:num>
  <w:num w:numId="2" w16cid:durableId="175190755">
    <w:abstractNumId w:val="11"/>
  </w:num>
  <w:num w:numId="3" w16cid:durableId="281688954">
    <w:abstractNumId w:val="8"/>
  </w:num>
  <w:num w:numId="4" w16cid:durableId="1050610158">
    <w:abstractNumId w:val="2"/>
  </w:num>
  <w:num w:numId="5" w16cid:durableId="789713054">
    <w:abstractNumId w:val="12"/>
  </w:num>
  <w:num w:numId="6" w16cid:durableId="1978995870">
    <w:abstractNumId w:val="6"/>
  </w:num>
  <w:num w:numId="7" w16cid:durableId="1391492597">
    <w:abstractNumId w:val="5"/>
  </w:num>
  <w:num w:numId="8" w16cid:durableId="1640987325">
    <w:abstractNumId w:val="9"/>
  </w:num>
  <w:num w:numId="9" w16cid:durableId="1089305490">
    <w:abstractNumId w:val="9"/>
  </w:num>
  <w:num w:numId="10" w16cid:durableId="1426881245">
    <w:abstractNumId w:val="3"/>
  </w:num>
  <w:num w:numId="11" w16cid:durableId="182861191">
    <w:abstractNumId w:val="0"/>
  </w:num>
  <w:num w:numId="12" w16cid:durableId="203296156">
    <w:abstractNumId w:val="7"/>
  </w:num>
  <w:num w:numId="13" w16cid:durableId="1740711220">
    <w:abstractNumId w:val="10"/>
  </w:num>
  <w:num w:numId="14" w16cid:durableId="193485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9B"/>
    <w:rsid w:val="0000326E"/>
    <w:rsid w:val="00003309"/>
    <w:rsid w:val="00016E1B"/>
    <w:rsid w:val="00024A71"/>
    <w:rsid w:val="000340A4"/>
    <w:rsid w:val="000423D0"/>
    <w:rsid w:val="00044DCD"/>
    <w:rsid w:val="00045484"/>
    <w:rsid w:val="000463C5"/>
    <w:rsid w:val="000464C5"/>
    <w:rsid w:val="00046A65"/>
    <w:rsid w:val="00047815"/>
    <w:rsid w:val="00060166"/>
    <w:rsid w:val="000741EE"/>
    <w:rsid w:val="00074AE2"/>
    <w:rsid w:val="0008515A"/>
    <w:rsid w:val="000878C0"/>
    <w:rsid w:val="000A22DE"/>
    <w:rsid w:val="000A36F4"/>
    <w:rsid w:val="000B566C"/>
    <w:rsid w:val="000C63DC"/>
    <w:rsid w:val="000C6849"/>
    <w:rsid w:val="000D4D40"/>
    <w:rsid w:val="000E7868"/>
    <w:rsid w:val="00101481"/>
    <w:rsid w:val="00116313"/>
    <w:rsid w:val="00121FA8"/>
    <w:rsid w:val="00126F80"/>
    <w:rsid w:val="001355A2"/>
    <w:rsid w:val="00137173"/>
    <w:rsid w:val="00145A1D"/>
    <w:rsid w:val="001506CC"/>
    <w:rsid w:val="00160496"/>
    <w:rsid w:val="0016505D"/>
    <w:rsid w:val="00177370"/>
    <w:rsid w:val="00181F7B"/>
    <w:rsid w:val="00182130"/>
    <w:rsid w:val="0018498D"/>
    <w:rsid w:val="0018528B"/>
    <w:rsid w:val="00187F12"/>
    <w:rsid w:val="00190848"/>
    <w:rsid w:val="00192F11"/>
    <w:rsid w:val="001941D3"/>
    <w:rsid w:val="001A06A0"/>
    <w:rsid w:val="001A1918"/>
    <w:rsid w:val="001A7C57"/>
    <w:rsid w:val="001B09A2"/>
    <w:rsid w:val="001B1565"/>
    <w:rsid w:val="001C0B34"/>
    <w:rsid w:val="001C34B1"/>
    <w:rsid w:val="001D4C13"/>
    <w:rsid w:val="001D7DD3"/>
    <w:rsid w:val="001E5440"/>
    <w:rsid w:val="001E6DDF"/>
    <w:rsid w:val="001E7333"/>
    <w:rsid w:val="002115F0"/>
    <w:rsid w:val="002130B3"/>
    <w:rsid w:val="00216C10"/>
    <w:rsid w:val="002216A7"/>
    <w:rsid w:val="00221E3B"/>
    <w:rsid w:val="00227892"/>
    <w:rsid w:val="0025543E"/>
    <w:rsid w:val="002747DE"/>
    <w:rsid w:val="002774E6"/>
    <w:rsid w:val="002844C6"/>
    <w:rsid w:val="00292590"/>
    <w:rsid w:val="002944EE"/>
    <w:rsid w:val="00296802"/>
    <w:rsid w:val="002A2B08"/>
    <w:rsid w:val="002A678A"/>
    <w:rsid w:val="002A6CF6"/>
    <w:rsid w:val="002B1A11"/>
    <w:rsid w:val="002B6379"/>
    <w:rsid w:val="002B76C1"/>
    <w:rsid w:val="002C3E2B"/>
    <w:rsid w:val="002C67A0"/>
    <w:rsid w:val="002C6F12"/>
    <w:rsid w:val="002C7749"/>
    <w:rsid w:val="002D2EF2"/>
    <w:rsid w:val="002E185A"/>
    <w:rsid w:val="002E4BB0"/>
    <w:rsid w:val="002E57E1"/>
    <w:rsid w:val="002F4C7E"/>
    <w:rsid w:val="002F5500"/>
    <w:rsid w:val="002F6122"/>
    <w:rsid w:val="00302A94"/>
    <w:rsid w:val="00307960"/>
    <w:rsid w:val="003142F0"/>
    <w:rsid w:val="0031541F"/>
    <w:rsid w:val="00332B5D"/>
    <w:rsid w:val="0034403D"/>
    <w:rsid w:val="003458DF"/>
    <w:rsid w:val="00350035"/>
    <w:rsid w:val="00355AC5"/>
    <w:rsid w:val="00360C13"/>
    <w:rsid w:val="00362426"/>
    <w:rsid w:val="003656A5"/>
    <w:rsid w:val="003677C7"/>
    <w:rsid w:val="00367BEF"/>
    <w:rsid w:val="00381982"/>
    <w:rsid w:val="00381A1F"/>
    <w:rsid w:val="00382718"/>
    <w:rsid w:val="003A0876"/>
    <w:rsid w:val="003B49D1"/>
    <w:rsid w:val="003B58D9"/>
    <w:rsid w:val="003C25EB"/>
    <w:rsid w:val="003C51AF"/>
    <w:rsid w:val="003D5EED"/>
    <w:rsid w:val="003D7FDA"/>
    <w:rsid w:val="003E14A8"/>
    <w:rsid w:val="003E22B8"/>
    <w:rsid w:val="003E4372"/>
    <w:rsid w:val="003E5321"/>
    <w:rsid w:val="003F0F46"/>
    <w:rsid w:val="004016C1"/>
    <w:rsid w:val="00402D42"/>
    <w:rsid w:val="0041631B"/>
    <w:rsid w:val="00421B22"/>
    <w:rsid w:val="00426904"/>
    <w:rsid w:val="00430906"/>
    <w:rsid w:val="00431751"/>
    <w:rsid w:val="00431FBF"/>
    <w:rsid w:val="00432FC4"/>
    <w:rsid w:val="00442512"/>
    <w:rsid w:val="00450CB7"/>
    <w:rsid w:val="00453E74"/>
    <w:rsid w:val="0045454A"/>
    <w:rsid w:val="004608C7"/>
    <w:rsid w:val="00466D48"/>
    <w:rsid w:val="004729A2"/>
    <w:rsid w:val="004729E3"/>
    <w:rsid w:val="00472A8F"/>
    <w:rsid w:val="004915F3"/>
    <w:rsid w:val="00495890"/>
    <w:rsid w:val="004959D7"/>
    <w:rsid w:val="00495C8F"/>
    <w:rsid w:val="004B25B1"/>
    <w:rsid w:val="004B772B"/>
    <w:rsid w:val="004C33F7"/>
    <w:rsid w:val="004C6578"/>
    <w:rsid w:val="004D0747"/>
    <w:rsid w:val="004D5C14"/>
    <w:rsid w:val="004E07DD"/>
    <w:rsid w:val="004F4129"/>
    <w:rsid w:val="00504665"/>
    <w:rsid w:val="00505F0A"/>
    <w:rsid w:val="00506159"/>
    <w:rsid w:val="00514658"/>
    <w:rsid w:val="0052204A"/>
    <w:rsid w:val="00530867"/>
    <w:rsid w:val="00533255"/>
    <w:rsid w:val="00533FDC"/>
    <w:rsid w:val="00542D18"/>
    <w:rsid w:val="005439A3"/>
    <w:rsid w:val="00544268"/>
    <w:rsid w:val="00547C98"/>
    <w:rsid w:val="00547CF3"/>
    <w:rsid w:val="005518C2"/>
    <w:rsid w:val="005531F8"/>
    <w:rsid w:val="0055588F"/>
    <w:rsid w:val="00562F97"/>
    <w:rsid w:val="005650C2"/>
    <w:rsid w:val="00566F98"/>
    <w:rsid w:val="0057319B"/>
    <w:rsid w:val="0057330E"/>
    <w:rsid w:val="0057782F"/>
    <w:rsid w:val="00583385"/>
    <w:rsid w:val="00585C42"/>
    <w:rsid w:val="005A7FA9"/>
    <w:rsid w:val="005B0A6C"/>
    <w:rsid w:val="005B1571"/>
    <w:rsid w:val="005B1715"/>
    <w:rsid w:val="005C508E"/>
    <w:rsid w:val="005C7300"/>
    <w:rsid w:val="005D1534"/>
    <w:rsid w:val="005D38A5"/>
    <w:rsid w:val="005E3FD4"/>
    <w:rsid w:val="005F1604"/>
    <w:rsid w:val="005F2AEF"/>
    <w:rsid w:val="005F793D"/>
    <w:rsid w:val="00606AA6"/>
    <w:rsid w:val="00615500"/>
    <w:rsid w:val="006207D4"/>
    <w:rsid w:val="006208EE"/>
    <w:rsid w:val="00624CAC"/>
    <w:rsid w:val="00634294"/>
    <w:rsid w:val="006361B1"/>
    <w:rsid w:val="006408CE"/>
    <w:rsid w:val="0064670F"/>
    <w:rsid w:val="00647BA1"/>
    <w:rsid w:val="0065262B"/>
    <w:rsid w:val="00653558"/>
    <w:rsid w:val="0065366F"/>
    <w:rsid w:val="0065374C"/>
    <w:rsid w:val="00655919"/>
    <w:rsid w:val="00655F88"/>
    <w:rsid w:val="00662669"/>
    <w:rsid w:val="00663DAD"/>
    <w:rsid w:val="006650D0"/>
    <w:rsid w:val="00666C08"/>
    <w:rsid w:val="00687856"/>
    <w:rsid w:val="006A13A3"/>
    <w:rsid w:val="006B48B2"/>
    <w:rsid w:val="006B546D"/>
    <w:rsid w:val="006C32A3"/>
    <w:rsid w:val="006C6DB2"/>
    <w:rsid w:val="006C718D"/>
    <w:rsid w:val="006E0145"/>
    <w:rsid w:val="006E1983"/>
    <w:rsid w:val="006E1B67"/>
    <w:rsid w:val="006E1C6B"/>
    <w:rsid w:val="006F2B5F"/>
    <w:rsid w:val="006F7E6B"/>
    <w:rsid w:val="007043C0"/>
    <w:rsid w:val="00706E6A"/>
    <w:rsid w:val="00711C16"/>
    <w:rsid w:val="0071350B"/>
    <w:rsid w:val="007136D4"/>
    <w:rsid w:val="007221FF"/>
    <w:rsid w:val="0072528E"/>
    <w:rsid w:val="00731CA9"/>
    <w:rsid w:val="0075037E"/>
    <w:rsid w:val="00750A0E"/>
    <w:rsid w:val="007533C1"/>
    <w:rsid w:val="00757302"/>
    <w:rsid w:val="00766759"/>
    <w:rsid w:val="00772788"/>
    <w:rsid w:val="007843BB"/>
    <w:rsid w:val="007846B5"/>
    <w:rsid w:val="00791A1E"/>
    <w:rsid w:val="00793A56"/>
    <w:rsid w:val="00794471"/>
    <w:rsid w:val="007A706B"/>
    <w:rsid w:val="007B0539"/>
    <w:rsid w:val="007B166C"/>
    <w:rsid w:val="007B62E6"/>
    <w:rsid w:val="007C501E"/>
    <w:rsid w:val="007C51A0"/>
    <w:rsid w:val="007D2B6E"/>
    <w:rsid w:val="007D47B1"/>
    <w:rsid w:val="007D5CEF"/>
    <w:rsid w:val="007E0CD2"/>
    <w:rsid w:val="007E1E78"/>
    <w:rsid w:val="007E6B6A"/>
    <w:rsid w:val="007F1D51"/>
    <w:rsid w:val="007F2BCB"/>
    <w:rsid w:val="007F3827"/>
    <w:rsid w:val="007F3FCC"/>
    <w:rsid w:val="00823FE4"/>
    <w:rsid w:val="00824844"/>
    <w:rsid w:val="008313CD"/>
    <w:rsid w:val="0083627B"/>
    <w:rsid w:val="008425BE"/>
    <w:rsid w:val="00850475"/>
    <w:rsid w:val="00860415"/>
    <w:rsid w:val="00862D9E"/>
    <w:rsid w:val="00865C68"/>
    <w:rsid w:val="008748EF"/>
    <w:rsid w:val="00885D63"/>
    <w:rsid w:val="008A2009"/>
    <w:rsid w:val="008A71C2"/>
    <w:rsid w:val="008B36E8"/>
    <w:rsid w:val="008B6164"/>
    <w:rsid w:val="008B64D5"/>
    <w:rsid w:val="008C5B16"/>
    <w:rsid w:val="008D1AC9"/>
    <w:rsid w:val="008F707D"/>
    <w:rsid w:val="008F7C6E"/>
    <w:rsid w:val="00904942"/>
    <w:rsid w:val="00906B91"/>
    <w:rsid w:val="009226C3"/>
    <w:rsid w:val="00927836"/>
    <w:rsid w:val="00930E65"/>
    <w:rsid w:val="0093712C"/>
    <w:rsid w:val="0094327E"/>
    <w:rsid w:val="009456A1"/>
    <w:rsid w:val="00950F97"/>
    <w:rsid w:val="00955553"/>
    <w:rsid w:val="009621AA"/>
    <w:rsid w:val="0097381C"/>
    <w:rsid w:val="00976EFA"/>
    <w:rsid w:val="0097730D"/>
    <w:rsid w:val="009812FF"/>
    <w:rsid w:val="009850E3"/>
    <w:rsid w:val="00992B8F"/>
    <w:rsid w:val="009955C2"/>
    <w:rsid w:val="009A0A26"/>
    <w:rsid w:val="009A372A"/>
    <w:rsid w:val="009A6363"/>
    <w:rsid w:val="009A74E0"/>
    <w:rsid w:val="009B2255"/>
    <w:rsid w:val="009B265B"/>
    <w:rsid w:val="009B2C69"/>
    <w:rsid w:val="009B5A55"/>
    <w:rsid w:val="009B5E54"/>
    <w:rsid w:val="009C6E20"/>
    <w:rsid w:val="009D444C"/>
    <w:rsid w:val="009F5885"/>
    <w:rsid w:val="009F6FBD"/>
    <w:rsid w:val="00A107DB"/>
    <w:rsid w:val="00A121BD"/>
    <w:rsid w:val="00A16FAF"/>
    <w:rsid w:val="00A333D6"/>
    <w:rsid w:val="00A338B9"/>
    <w:rsid w:val="00A35169"/>
    <w:rsid w:val="00A355E3"/>
    <w:rsid w:val="00A43DB3"/>
    <w:rsid w:val="00A44B0A"/>
    <w:rsid w:val="00A51F7C"/>
    <w:rsid w:val="00A543C7"/>
    <w:rsid w:val="00A60CC5"/>
    <w:rsid w:val="00A64F21"/>
    <w:rsid w:val="00A650AA"/>
    <w:rsid w:val="00A731F6"/>
    <w:rsid w:val="00A735AF"/>
    <w:rsid w:val="00A806F6"/>
    <w:rsid w:val="00A82AA0"/>
    <w:rsid w:val="00A83073"/>
    <w:rsid w:val="00A95651"/>
    <w:rsid w:val="00AA044F"/>
    <w:rsid w:val="00AA06C8"/>
    <w:rsid w:val="00AA2928"/>
    <w:rsid w:val="00AB1883"/>
    <w:rsid w:val="00AB1C7B"/>
    <w:rsid w:val="00AB603D"/>
    <w:rsid w:val="00AC3F26"/>
    <w:rsid w:val="00AC41F6"/>
    <w:rsid w:val="00AC5CB2"/>
    <w:rsid w:val="00AD1259"/>
    <w:rsid w:val="00AD1406"/>
    <w:rsid w:val="00AD47ED"/>
    <w:rsid w:val="00AD6E2F"/>
    <w:rsid w:val="00AE0315"/>
    <w:rsid w:val="00AE0EAF"/>
    <w:rsid w:val="00AE2058"/>
    <w:rsid w:val="00AE32A1"/>
    <w:rsid w:val="00AE67A1"/>
    <w:rsid w:val="00AF25C2"/>
    <w:rsid w:val="00AF4301"/>
    <w:rsid w:val="00B011F2"/>
    <w:rsid w:val="00B0284C"/>
    <w:rsid w:val="00B108EA"/>
    <w:rsid w:val="00B123E0"/>
    <w:rsid w:val="00B15C6A"/>
    <w:rsid w:val="00B22E36"/>
    <w:rsid w:val="00B3763F"/>
    <w:rsid w:val="00B37750"/>
    <w:rsid w:val="00B4408A"/>
    <w:rsid w:val="00B47AA3"/>
    <w:rsid w:val="00B60D6F"/>
    <w:rsid w:val="00B62CD8"/>
    <w:rsid w:val="00B653DD"/>
    <w:rsid w:val="00B75C9D"/>
    <w:rsid w:val="00B77638"/>
    <w:rsid w:val="00B92AF4"/>
    <w:rsid w:val="00B93CA9"/>
    <w:rsid w:val="00B96155"/>
    <w:rsid w:val="00BA34B4"/>
    <w:rsid w:val="00BB34ED"/>
    <w:rsid w:val="00BB412A"/>
    <w:rsid w:val="00BB56AB"/>
    <w:rsid w:val="00BB6465"/>
    <w:rsid w:val="00BC2688"/>
    <w:rsid w:val="00BE5026"/>
    <w:rsid w:val="00BF138B"/>
    <w:rsid w:val="00BF3DA8"/>
    <w:rsid w:val="00BF4607"/>
    <w:rsid w:val="00BF51F1"/>
    <w:rsid w:val="00BF6354"/>
    <w:rsid w:val="00C039E9"/>
    <w:rsid w:val="00C14ACB"/>
    <w:rsid w:val="00C16AF2"/>
    <w:rsid w:val="00C21C21"/>
    <w:rsid w:val="00C30F69"/>
    <w:rsid w:val="00C334F8"/>
    <w:rsid w:val="00C464D8"/>
    <w:rsid w:val="00C4714E"/>
    <w:rsid w:val="00C52B4B"/>
    <w:rsid w:val="00C54913"/>
    <w:rsid w:val="00C60B0D"/>
    <w:rsid w:val="00C834D5"/>
    <w:rsid w:val="00CA089C"/>
    <w:rsid w:val="00CA0A0E"/>
    <w:rsid w:val="00CB23A0"/>
    <w:rsid w:val="00CB7A39"/>
    <w:rsid w:val="00CC2F7E"/>
    <w:rsid w:val="00CC4022"/>
    <w:rsid w:val="00CC7F32"/>
    <w:rsid w:val="00CD3CBE"/>
    <w:rsid w:val="00CD6523"/>
    <w:rsid w:val="00CE3241"/>
    <w:rsid w:val="00CE5DC0"/>
    <w:rsid w:val="00CE650C"/>
    <w:rsid w:val="00CF36F1"/>
    <w:rsid w:val="00CF4626"/>
    <w:rsid w:val="00CF4B56"/>
    <w:rsid w:val="00CF504D"/>
    <w:rsid w:val="00CF60CE"/>
    <w:rsid w:val="00CF689F"/>
    <w:rsid w:val="00D00E1A"/>
    <w:rsid w:val="00D1367D"/>
    <w:rsid w:val="00D202BF"/>
    <w:rsid w:val="00D2195E"/>
    <w:rsid w:val="00D2237B"/>
    <w:rsid w:val="00D22DCD"/>
    <w:rsid w:val="00D23E25"/>
    <w:rsid w:val="00D50729"/>
    <w:rsid w:val="00D52388"/>
    <w:rsid w:val="00D54973"/>
    <w:rsid w:val="00D61D0E"/>
    <w:rsid w:val="00D61DFE"/>
    <w:rsid w:val="00D62870"/>
    <w:rsid w:val="00D70D8C"/>
    <w:rsid w:val="00D86ECA"/>
    <w:rsid w:val="00D87DD1"/>
    <w:rsid w:val="00D9468F"/>
    <w:rsid w:val="00D94808"/>
    <w:rsid w:val="00D9585B"/>
    <w:rsid w:val="00DA500D"/>
    <w:rsid w:val="00DB44E0"/>
    <w:rsid w:val="00DB5A08"/>
    <w:rsid w:val="00DC03C1"/>
    <w:rsid w:val="00DC03C9"/>
    <w:rsid w:val="00DC5EFF"/>
    <w:rsid w:val="00DD0011"/>
    <w:rsid w:val="00DD0398"/>
    <w:rsid w:val="00DD0F6F"/>
    <w:rsid w:val="00DD19A4"/>
    <w:rsid w:val="00DD1DAD"/>
    <w:rsid w:val="00DD4667"/>
    <w:rsid w:val="00DE4690"/>
    <w:rsid w:val="00DF0420"/>
    <w:rsid w:val="00E07D91"/>
    <w:rsid w:val="00E10AD7"/>
    <w:rsid w:val="00E1210B"/>
    <w:rsid w:val="00E15A6C"/>
    <w:rsid w:val="00E16378"/>
    <w:rsid w:val="00E30253"/>
    <w:rsid w:val="00E31B78"/>
    <w:rsid w:val="00E36501"/>
    <w:rsid w:val="00E4096B"/>
    <w:rsid w:val="00E530B9"/>
    <w:rsid w:val="00E53627"/>
    <w:rsid w:val="00E579EF"/>
    <w:rsid w:val="00E604E0"/>
    <w:rsid w:val="00E6380B"/>
    <w:rsid w:val="00E73A2A"/>
    <w:rsid w:val="00E7454A"/>
    <w:rsid w:val="00E75164"/>
    <w:rsid w:val="00EA3157"/>
    <w:rsid w:val="00EA40D6"/>
    <w:rsid w:val="00EA4144"/>
    <w:rsid w:val="00EA58B5"/>
    <w:rsid w:val="00EA5BEA"/>
    <w:rsid w:val="00EB3A36"/>
    <w:rsid w:val="00EB4614"/>
    <w:rsid w:val="00EB4F2E"/>
    <w:rsid w:val="00EB68FA"/>
    <w:rsid w:val="00EC013C"/>
    <w:rsid w:val="00EC3907"/>
    <w:rsid w:val="00EC3B52"/>
    <w:rsid w:val="00EF08FE"/>
    <w:rsid w:val="00EF68F3"/>
    <w:rsid w:val="00F01D6E"/>
    <w:rsid w:val="00F03BA9"/>
    <w:rsid w:val="00F04FAF"/>
    <w:rsid w:val="00F15860"/>
    <w:rsid w:val="00F17E89"/>
    <w:rsid w:val="00F17EA2"/>
    <w:rsid w:val="00F21814"/>
    <w:rsid w:val="00F24FEE"/>
    <w:rsid w:val="00F2646E"/>
    <w:rsid w:val="00F27C8F"/>
    <w:rsid w:val="00F40BC7"/>
    <w:rsid w:val="00F4623A"/>
    <w:rsid w:val="00F4793D"/>
    <w:rsid w:val="00F53FEE"/>
    <w:rsid w:val="00F604F2"/>
    <w:rsid w:val="00F61E47"/>
    <w:rsid w:val="00F62C55"/>
    <w:rsid w:val="00F65E00"/>
    <w:rsid w:val="00F67C48"/>
    <w:rsid w:val="00F75D0C"/>
    <w:rsid w:val="00F8025B"/>
    <w:rsid w:val="00F86AF8"/>
    <w:rsid w:val="00F9505C"/>
    <w:rsid w:val="00F961D1"/>
    <w:rsid w:val="00FA32DE"/>
    <w:rsid w:val="00FA34EF"/>
    <w:rsid w:val="00FA3818"/>
    <w:rsid w:val="00FB2CA8"/>
    <w:rsid w:val="00FC536F"/>
    <w:rsid w:val="00FC53FD"/>
    <w:rsid w:val="00FC5939"/>
    <w:rsid w:val="00FD193A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E3EB097"/>
  <w15:docId w15:val="{B3D62A06-8CC7-447F-A631-CCD2FD7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30F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30F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F69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B58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B58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B58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58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58D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44268"/>
    <w:pPr>
      <w:ind w:left="720"/>
      <w:contextualSpacing/>
    </w:pPr>
  </w:style>
  <w:style w:type="table" w:styleId="Reetkatablice">
    <w:name w:val="Table Grid"/>
    <w:basedOn w:val="Obinatablica"/>
    <w:uiPriority w:val="59"/>
    <w:rsid w:val="001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D0"/>
  </w:style>
  <w:style w:type="paragraph" w:styleId="Bezproreda">
    <w:name w:val="No Spacing"/>
    <w:uiPriority w:val="1"/>
    <w:qFormat/>
    <w:rsid w:val="003B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251C-2167-42C4-9D23-7BFC8F3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Čeliković</dc:creator>
  <cp:lastModifiedBy>Kristinka Stipetić</cp:lastModifiedBy>
  <cp:revision>17</cp:revision>
  <cp:lastPrinted>2025-04-04T10:00:00Z</cp:lastPrinted>
  <dcterms:created xsi:type="dcterms:W3CDTF">2024-04-15T09:58:00Z</dcterms:created>
  <dcterms:modified xsi:type="dcterms:W3CDTF">2025-04-04T10:07:00Z</dcterms:modified>
</cp:coreProperties>
</file>